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7E9E00" w14:textId="77777777" w:rsidR="00413B40" w:rsidRPr="00E76EF4" w:rsidRDefault="00A557D9" w:rsidP="00621818">
      <w:pPr>
        <w:jc w:val="right"/>
        <w:rPr>
          <w:b/>
          <w:u w:val="single"/>
        </w:rPr>
      </w:pPr>
      <w:r w:rsidRPr="00E76EF4">
        <w:rPr>
          <w:noProof/>
        </w:rPr>
        <w:drawing>
          <wp:anchor distT="0" distB="0" distL="114300" distR="114300" simplePos="0" relativeHeight="251658240" behindDoc="0" locked="1" layoutInCell="1" allowOverlap="0" wp14:anchorId="59D5B61E" wp14:editId="76B87D67">
            <wp:simplePos x="0" y="0"/>
            <wp:positionH relativeFrom="margin">
              <wp:posOffset>-401955</wp:posOffset>
            </wp:positionH>
            <wp:positionV relativeFrom="page">
              <wp:posOffset>273050</wp:posOffset>
            </wp:positionV>
            <wp:extent cx="7049135" cy="1229360"/>
            <wp:effectExtent l="0" t="0" r="0" b="8890"/>
            <wp:wrapTopAndBottom/>
            <wp:docPr id="10" name="Picture 10" descr="A picture containing text, font, screensho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1882752" name="Picture 10" descr="A picture containing text, font, screenshot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49135" cy="1229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2101B75" w14:textId="77777777" w:rsidR="002F6F84" w:rsidRPr="00E76EF4" w:rsidRDefault="0092341D" w:rsidP="00830BEF">
      <w:pPr>
        <w:jc w:val="center"/>
        <w:rPr>
          <w:b/>
          <w:u w:val="single"/>
        </w:rPr>
      </w:pPr>
      <w:bookmarkStart w:id="0" w:name="lt_pId000"/>
      <w:r w:rsidRPr="00E76EF4">
        <w:rPr>
          <w:b/>
          <w:u w:val="single"/>
        </w:rPr>
        <w:t>Remise de fonds à SP Canada</w:t>
      </w:r>
      <w:bookmarkEnd w:id="0"/>
    </w:p>
    <w:p w14:paraId="0EFA2193" w14:textId="77777777" w:rsidR="00830BEF" w:rsidRPr="00E76EF4" w:rsidRDefault="00FB32BC" w:rsidP="00830BEF">
      <w:bookmarkStart w:id="1" w:name="lt_pId001"/>
      <w:r w:rsidRPr="00E76EF4">
        <w:t>Les fonds d’une subvention ou d’une bourse accordée par SP Canada qui n’ont pas été dépensés à la fin de la période de financement stipulée dans la lettre d’entente relative à cette bourse ou subvention doivent être retournés à SP Canada suivant les directives indiquées ci-après.</w:t>
      </w:r>
      <w:bookmarkEnd w:id="1"/>
    </w:p>
    <w:p w14:paraId="7B583912" w14:textId="77777777" w:rsidR="00E76EF4" w:rsidRDefault="00E76EF4" w:rsidP="00E76EF4">
      <w:pPr>
        <w:spacing w:after="0" w:line="240" w:lineRule="auto"/>
        <w:rPr>
          <w:b/>
        </w:rPr>
      </w:pPr>
      <w:bookmarkStart w:id="2" w:name="lt_pId002"/>
    </w:p>
    <w:p w14:paraId="2A7530FC" w14:textId="77777777" w:rsidR="00830BEF" w:rsidRPr="00E76EF4" w:rsidRDefault="006E4B7E" w:rsidP="00830BEF">
      <w:pPr>
        <w:rPr>
          <w:b/>
        </w:rPr>
      </w:pPr>
      <w:r w:rsidRPr="00E76EF4">
        <w:rPr>
          <w:b/>
        </w:rPr>
        <w:t>Établissements canadiens </w:t>
      </w:r>
      <w:r w:rsidR="00033288" w:rsidRPr="00E76EF4">
        <w:rPr>
          <w:b/>
        </w:rPr>
        <w:t>:</w:t>
      </w:r>
      <w:bookmarkEnd w:id="2"/>
    </w:p>
    <w:p w14:paraId="70A6CF67" w14:textId="76591291" w:rsidR="00105892" w:rsidRPr="00E76EF4" w:rsidRDefault="00335C77" w:rsidP="00105892">
      <w:pPr>
        <w:pStyle w:val="ListParagraph"/>
        <w:numPr>
          <w:ilvl w:val="0"/>
          <w:numId w:val="1"/>
        </w:numPr>
      </w:pPr>
      <w:bookmarkStart w:id="3" w:name="lt_pId003"/>
      <w:r w:rsidRPr="00E76EF4">
        <w:t xml:space="preserve">Il importe de communiquer par courriel avec SP Canada à l’adresse </w:t>
      </w:r>
      <w:hyperlink r:id="rId8" w:history="1">
        <w:r w:rsidRPr="00E76EF4">
          <w:rPr>
            <w:rStyle w:val="Hyperlink"/>
          </w:rPr>
          <w:t>msresearchgrants@mscanada.ca</w:t>
        </w:r>
      </w:hyperlink>
      <w:r w:rsidRPr="00E76EF4">
        <w:rPr>
          <w:rStyle w:val="Hyperlink"/>
          <w:color w:val="auto"/>
          <w:u w:val="none"/>
        </w:rPr>
        <w:t xml:space="preserve"> en précisant le nom du </w:t>
      </w:r>
      <w:r w:rsidR="00105892" w:rsidRPr="00E76EF4">
        <w:rPr>
          <w:rStyle w:val="Hyperlink"/>
          <w:color w:val="auto"/>
          <w:u w:val="none"/>
        </w:rPr>
        <w:t xml:space="preserve">ou de la </w:t>
      </w:r>
      <w:r w:rsidRPr="00E76EF4">
        <w:rPr>
          <w:rStyle w:val="Hyperlink"/>
          <w:color w:val="auto"/>
          <w:u w:val="none"/>
        </w:rPr>
        <w:t>titulaire de la subvention ou de la bourse, le numéro EGID et la raison pour laquelle la totalité des fonds attribués n’a pas été dépensée.</w:t>
      </w:r>
      <w:bookmarkEnd w:id="3"/>
    </w:p>
    <w:p w14:paraId="282FE85F" w14:textId="74437163" w:rsidR="00830BEF" w:rsidRPr="00E76EF4" w:rsidRDefault="00E618C9" w:rsidP="00E76EF4">
      <w:pPr>
        <w:pStyle w:val="ListParagraph"/>
        <w:numPr>
          <w:ilvl w:val="0"/>
          <w:numId w:val="1"/>
        </w:numPr>
        <w:ind w:left="714" w:hanging="357"/>
      </w:pPr>
      <w:bookmarkStart w:id="4" w:name="lt_pId004"/>
      <w:r w:rsidRPr="00E76EF4">
        <w:t>Les fonds non dépensés doivent être remis à SP Canada par transfert électronique de fonds</w:t>
      </w:r>
      <w:r w:rsidR="00105892" w:rsidRPr="00E76EF4">
        <w:t> </w:t>
      </w:r>
      <w:r w:rsidRPr="00E76EF4">
        <w:t>(TEF).</w:t>
      </w:r>
      <w:bookmarkEnd w:id="4"/>
      <w:r w:rsidR="00105892" w:rsidRPr="00E76EF4">
        <w:t xml:space="preserve"> Les renseignements bancaires à utiliser pour un tel transfert sont les suivants :</w:t>
      </w:r>
    </w:p>
    <w:p w14:paraId="50F23FC7" w14:textId="77777777" w:rsidR="003B603F" w:rsidRPr="00E76EF4" w:rsidRDefault="00736A7B" w:rsidP="0099539F">
      <w:pPr>
        <w:pStyle w:val="NoSpacing"/>
        <w:jc w:val="center"/>
        <w:rPr>
          <w:lang w:val="fr-CA"/>
        </w:rPr>
      </w:pPr>
      <w:bookmarkStart w:id="5" w:name="lt_pId005"/>
      <w:r w:rsidRPr="00E76EF4">
        <w:rPr>
          <w:lang w:val="fr-CA"/>
        </w:rPr>
        <w:t>N</w:t>
      </w:r>
      <w:r w:rsidRPr="00E76EF4">
        <w:rPr>
          <w:vertAlign w:val="superscript"/>
          <w:lang w:val="fr-CA"/>
        </w:rPr>
        <w:t>o</w:t>
      </w:r>
      <w:r w:rsidR="006E4B7E" w:rsidRPr="00E76EF4">
        <w:rPr>
          <w:lang w:val="fr-CA"/>
        </w:rPr>
        <w:t> </w:t>
      </w:r>
      <w:r w:rsidRPr="00E76EF4">
        <w:rPr>
          <w:lang w:val="fr-CA"/>
        </w:rPr>
        <w:t>de succursale : 06702</w:t>
      </w:r>
      <w:bookmarkEnd w:id="5"/>
    </w:p>
    <w:p w14:paraId="7885A921" w14:textId="77777777" w:rsidR="0099539F" w:rsidRPr="00E76EF4" w:rsidRDefault="006E4B7E" w:rsidP="0099539F">
      <w:pPr>
        <w:pStyle w:val="NoSpacing"/>
        <w:jc w:val="center"/>
        <w:rPr>
          <w:lang w:val="fr-CA"/>
        </w:rPr>
      </w:pPr>
      <w:bookmarkStart w:id="6" w:name="lt_pId006"/>
      <w:r w:rsidRPr="00E76EF4">
        <w:rPr>
          <w:lang w:val="fr-CA"/>
        </w:rPr>
        <w:t>N</w:t>
      </w:r>
      <w:r w:rsidRPr="00E76EF4">
        <w:rPr>
          <w:vertAlign w:val="superscript"/>
          <w:lang w:val="fr-CA"/>
        </w:rPr>
        <w:t>o</w:t>
      </w:r>
      <w:r w:rsidRPr="00E76EF4">
        <w:rPr>
          <w:lang w:val="fr-CA"/>
        </w:rPr>
        <w:t> </w:t>
      </w:r>
      <w:r w:rsidR="002F036B" w:rsidRPr="00E76EF4">
        <w:rPr>
          <w:lang w:val="fr-CA"/>
        </w:rPr>
        <w:t>de transit : 003</w:t>
      </w:r>
      <w:bookmarkEnd w:id="6"/>
    </w:p>
    <w:p w14:paraId="3AB65026" w14:textId="5C2571AF" w:rsidR="00830BEF" w:rsidRPr="00E76EF4" w:rsidRDefault="006E4B7E" w:rsidP="0099539F">
      <w:pPr>
        <w:pStyle w:val="NoSpacing"/>
        <w:jc w:val="center"/>
        <w:rPr>
          <w:lang w:val="fr-CA"/>
        </w:rPr>
      </w:pPr>
      <w:bookmarkStart w:id="7" w:name="lt_pId007"/>
      <w:r w:rsidRPr="00E76EF4">
        <w:rPr>
          <w:lang w:val="fr-CA"/>
        </w:rPr>
        <w:t>N</w:t>
      </w:r>
      <w:r w:rsidRPr="00E76EF4">
        <w:rPr>
          <w:vertAlign w:val="superscript"/>
          <w:lang w:val="fr-CA"/>
        </w:rPr>
        <w:t>o</w:t>
      </w:r>
      <w:r w:rsidRPr="00E76EF4">
        <w:rPr>
          <w:lang w:val="fr-CA"/>
        </w:rPr>
        <w:t> </w:t>
      </w:r>
      <w:r w:rsidR="00722AC0" w:rsidRPr="00E76EF4">
        <w:rPr>
          <w:lang w:val="fr-CA"/>
        </w:rPr>
        <w:t>de compte : 0001388</w:t>
      </w:r>
      <w:bookmarkEnd w:id="7"/>
    </w:p>
    <w:p w14:paraId="78489CC4" w14:textId="77777777" w:rsidR="00E76EF4" w:rsidRDefault="00E76EF4" w:rsidP="00E76EF4">
      <w:pPr>
        <w:spacing w:after="0" w:line="240" w:lineRule="auto"/>
        <w:rPr>
          <w:b/>
        </w:rPr>
      </w:pPr>
      <w:bookmarkStart w:id="8" w:name="lt_pId008"/>
    </w:p>
    <w:p w14:paraId="12152D7F" w14:textId="5B7D7D9B" w:rsidR="00830BEF" w:rsidRPr="00E76EF4" w:rsidRDefault="006E4B7E" w:rsidP="00830BEF">
      <w:pPr>
        <w:rPr>
          <w:b/>
        </w:rPr>
      </w:pPr>
      <w:r w:rsidRPr="00E76EF4">
        <w:rPr>
          <w:b/>
        </w:rPr>
        <w:t>Établissements étrangers</w:t>
      </w:r>
      <w:r w:rsidR="00105892" w:rsidRPr="00E76EF4">
        <w:rPr>
          <w:b/>
        </w:rPr>
        <w:t> </w:t>
      </w:r>
      <w:r w:rsidRPr="00E76EF4">
        <w:rPr>
          <w:b/>
        </w:rPr>
        <w:t>:</w:t>
      </w:r>
      <w:bookmarkEnd w:id="8"/>
    </w:p>
    <w:p w14:paraId="3329B446" w14:textId="0D068AB4" w:rsidR="00105892" w:rsidRPr="00E76EF4" w:rsidRDefault="00335C77" w:rsidP="00105892">
      <w:pPr>
        <w:pStyle w:val="ListParagraph"/>
        <w:numPr>
          <w:ilvl w:val="0"/>
          <w:numId w:val="3"/>
        </w:numPr>
      </w:pPr>
      <w:bookmarkStart w:id="9" w:name="lt_pId009"/>
      <w:r w:rsidRPr="00E76EF4">
        <w:t xml:space="preserve">Il importe de communiquer par courriel avec SP Canada à l’adresse </w:t>
      </w:r>
      <w:hyperlink r:id="rId9" w:history="1">
        <w:r w:rsidRPr="00E76EF4">
          <w:rPr>
            <w:rStyle w:val="Hyperlink"/>
          </w:rPr>
          <w:t>msresearchgrants@mscanada.ca</w:t>
        </w:r>
      </w:hyperlink>
      <w:r w:rsidRPr="00E76EF4">
        <w:rPr>
          <w:rStyle w:val="Hyperlink"/>
          <w:color w:val="auto"/>
          <w:u w:val="none"/>
        </w:rPr>
        <w:t xml:space="preserve"> en précisant le nom du </w:t>
      </w:r>
      <w:r w:rsidR="00105892" w:rsidRPr="00E76EF4">
        <w:rPr>
          <w:rStyle w:val="Hyperlink"/>
          <w:color w:val="auto"/>
          <w:u w:val="none"/>
        </w:rPr>
        <w:t xml:space="preserve">ou de la </w:t>
      </w:r>
      <w:r w:rsidRPr="00E76EF4">
        <w:rPr>
          <w:rStyle w:val="Hyperlink"/>
          <w:color w:val="auto"/>
          <w:u w:val="none"/>
        </w:rPr>
        <w:t>titulaire de la subvention ou de la bourse, le numéro EGID et la raison pour laquelle la totalité des fonds attribués n’a pas été dépensée.</w:t>
      </w:r>
      <w:bookmarkEnd w:id="9"/>
    </w:p>
    <w:p w14:paraId="17237039" w14:textId="75981E11" w:rsidR="00CE10F6" w:rsidRPr="00E76EF4" w:rsidRDefault="00BB76E6" w:rsidP="00830BEF">
      <w:pPr>
        <w:pStyle w:val="ListParagraph"/>
        <w:numPr>
          <w:ilvl w:val="0"/>
          <w:numId w:val="3"/>
        </w:numPr>
      </w:pPr>
      <w:bookmarkStart w:id="10" w:name="lt_pId010"/>
      <w:r w:rsidRPr="00E76EF4">
        <w:t xml:space="preserve">Les fonds non dépensés doivent être remis à SP </w:t>
      </w:r>
      <w:r w:rsidR="00A557D9" w:rsidRPr="00E76EF4">
        <w:t xml:space="preserve">Canada </w:t>
      </w:r>
      <w:r w:rsidRPr="00E76EF4">
        <w:t>selon l’une des deux méthodes précisées ci-dessous.</w:t>
      </w:r>
    </w:p>
    <w:p w14:paraId="4594EF88" w14:textId="77777777" w:rsidR="00CE10F6" w:rsidRPr="00041CA8" w:rsidRDefault="00CE10F6" w:rsidP="00041CA8">
      <w:pPr>
        <w:pStyle w:val="ListParagraph"/>
        <w:spacing w:after="0" w:line="240" w:lineRule="auto"/>
        <w:rPr>
          <w:sz w:val="16"/>
          <w:szCs w:val="16"/>
        </w:rPr>
      </w:pPr>
    </w:p>
    <w:p w14:paraId="7DB6106A" w14:textId="77777777" w:rsidR="00830BEF" w:rsidRPr="00E76EF4" w:rsidRDefault="00BB76E6" w:rsidP="00CB57E8">
      <w:pPr>
        <w:pStyle w:val="ListParagraph"/>
        <w:spacing w:after="0" w:line="240" w:lineRule="auto"/>
      </w:pPr>
      <w:r w:rsidRPr="00E76EF4">
        <w:t>Envoi d’un chèque à l’adresse postale suivante (à l’attention du Service de la recherche) :</w:t>
      </w:r>
      <w:bookmarkEnd w:id="10"/>
    </w:p>
    <w:p w14:paraId="4CA0B4CF" w14:textId="77777777" w:rsidR="00830BEF" w:rsidRPr="00E76EF4" w:rsidRDefault="00565F34" w:rsidP="00CC18F9">
      <w:pPr>
        <w:pStyle w:val="NoSpacing"/>
        <w:jc w:val="center"/>
        <w:rPr>
          <w:lang w:val="fr-CA"/>
        </w:rPr>
      </w:pPr>
      <w:bookmarkStart w:id="11" w:name="lt_pId011"/>
      <w:r w:rsidRPr="00E76EF4">
        <w:rPr>
          <w:lang w:val="fr-CA"/>
        </w:rPr>
        <w:t>SP Canada</w:t>
      </w:r>
      <w:bookmarkEnd w:id="11"/>
    </w:p>
    <w:p w14:paraId="4C453E3E" w14:textId="77777777" w:rsidR="00830BEF" w:rsidRPr="00E76EF4" w:rsidRDefault="00A322FA" w:rsidP="00CC18F9">
      <w:pPr>
        <w:pStyle w:val="NoSpacing"/>
        <w:jc w:val="center"/>
        <w:rPr>
          <w:lang w:val="fr-CA"/>
        </w:rPr>
      </w:pPr>
      <w:bookmarkStart w:id="12" w:name="lt_pId013"/>
      <w:r w:rsidRPr="00E76EF4">
        <w:rPr>
          <w:lang w:val="fr-CA"/>
        </w:rPr>
        <w:t>250</w:t>
      </w:r>
      <w:r w:rsidR="0060773F" w:rsidRPr="00E76EF4">
        <w:rPr>
          <w:lang w:val="fr-CA"/>
        </w:rPr>
        <w:t>, rue Dundas Ouest, bureau</w:t>
      </w:r>
      <w:r w:rsidR="00C9478B" w:rsidRPr="00E76EF4">
        <w:rPr>
          <w:lang w:val="fr-CA"/>
        </w:rPr>
        <w:t> </w:t>
      </w:r>
      <w:r w:rsidR="0060773F" w:rsidRPr="00E76EF4">
        <w:rPr>
          <w:lang w:val="fr-CA"/>
        </w:rPr>
        <w:t>500</w:t>
      </w:r>
      <w:bookmarkEnd w:id="12"/>
    </w:p>
    <w:p w14:paraId="1771B096" w14:textId="77777777" w:rsidR="00830BEF" w:rsidRPr="00E76EF4" w:rsidRDefault="00A322FA" w:rsidP="00CC18F9">
      <w:pPr>
        <w:pStyle w:val="NoSpacing"/>
        <w:jc w:val="center"/>
        <w:rPr>
          <w:lang w:val="fr-CA"/>
        </w:rPr>
      </w:pPr>
      <w:bookmarkStart w:id="13" w:name="lt_pId014"/>
      <w:r w:rsidRPr="00E76EF4">
        <w:rPr>
          <w:lang w:val="fr-CA"/>
        </w:rPr>
        <w:t>Toronto (Ontario)  M5T 2Z5</w:t>
      </w:r>
      <w:bookmarkEnd w:id="13"/>
    </w:p>
    <w:p w14:paraId="7F9018B8" w14:textId="77777777" w:rsidR="00CC18F9" w:rsidRPr="00E76EF4" w:rsidRDefault="00A557D9" w:rsidP="00CC18F9">
      <w:pPr>
        <w:pStyle w:val="NoSpacing"/>
        <w:jc w:val="center"/>
        <w:rPr>
          <w:lang w:val="fr-CA"/>
        </w:rPr>
      </w:pPr>
      <w:bookmarkStart w:id="14" w:name="lt_pId015"/>
      <w:r w:rsidRPr="00E76EF4">
        <w:rPr>
          <w:lang w:val="fr-CA"/>
        </w:rPr>
        <w:t>Canada</w:t>
      </w:r>
      <w:bookmarkEnd w:id="14"/>
    </w:p>
    <w:p w14:paraId="56114DD1" w14:textId="77777777" w:rsidR="0099539F" w:rsidRPr="00041CA8" w:rsidRDefault="0099539F" w:rsidP="00CC18F9">
      <w:pPr>
        <w:pStyle w:val="NoSpacing"/>
        <w:jc w:val="center"/>
        <w:rPr>
          <w:sz w:val="16"/>
          <w:szCs w:val="16"/>
          <w:lang w:val="fr-CA"/>
        </w:rPr>
      </w:pPr>
    </w:p>
    <w:p w14:paraId="70E3383E" w14:textId="77777777" w:rsidR="0099539F" w:rsidRPr="00E76EF4" w:rsidRDefault="006B7F3C" w:rsidP="00CC18F9">
      <w:pPr>
        <w:pStyle w:val="NoSpacing"/>
        <w:jc w:val="center"/>
        <w:rPr>
          <w:lang w:val="fr-CA"/>
        </w:rPr>
      </w:pPr>
      <w:bookmarkStart w:id="15" w:name="lt_pId016"/>
      <w:r w:rsidRPr="00E76EF4">
        <w:rPr>
          <w:lang w:val="fr-CA"/>
        </w:rPr>
        <w:t>OU</w:t>
      </w:r>
      <w:bookmarkEnd w:id="15"/>
    </w:p>
    <w:p w14:paraId="57F1A340" w14:textId="77777777" w:rsidR="0099539F" w:rsidRPr="00041CA8" w:rsidRDefault="0099539F" w:rsidP="00CC18F9">
      <w:pPr>
        <w:pStyle w:val="NoSpacing"/>
        <w:jc w:val="center"/>
        <w:rPr>
          <w:sz w:val="16"/>
          <w:szCs w:val="16"/>
          <w:lang w:val="fr-CA"/>
        </w:rPr>
      </w:pPr>
    </w:p>
    <w:p w14:paraId="6C10AA7C" w14:textId="77777777" w:rsidR="0099539F" w:rsidRPr="00E76EF4" w:rsidRDefault="00CB57E8" w:rsidP="0099539F">
      <w:pPr>
        <w:pStyle w:val="NoSpacing"/>
        <w:ind w:firstLine="720"/>
        <w:rPr>
          <w:lang w:val="fr-CA"/>
        </w:rPr>
      </w:pPr>
      <w:bookmarkStart w:id="16" w:name="lt_pId017"/>
      <w:r w:rsidRPr="00E76EF4">
        <w:rPr>
          <w:lang w:val="fr-CA"/>
        </w:rPr>
        <w:t>Transfert télégraphique – code Swift à utiliser : ROYCCAT2</w:t>
      </w:r>
      <w:bookmarkEnd w:id="16"/>
    </w:p>
    <w:p w14:paraId="1FF7BE96" w14:textId="77777777" w:rsidR="00CC18F9" w:rsidRPr="00E76EF4" w:rsidRDefault="00CC18F9" w:rsidP="00CB57E8">
      <w:pPr>
        <w:pStyle w:val="NoSpacing"/>
        <w:rPr>
          <w:lang w:val="fr-CA"/>
        </w:rPr>
      </w:pPr>
    </w:p>
    <w:p w14:paraId="4E3B73C9" w14:textId="3DC6B54D" w:rsidR="00830BEF" w:rsidRPr="00013A31" w:rsidRDefault="00B67AAD" w:rsidP="00E76EF4">
      <w:pPr>
        <w:pStyle w:val="NoSpacing"/>
      </w:pPr>
      <w:bookmarkStart w:id="17" w:name="lt_pId019"/>
      <w:r w:rsidRPr="00E76EF4">
        <w:rPr>
          <w:lang w:val="fr-CA"/>
        </w:rPr>
        <w:t>Si vous avez des questions ou des préoccupations relativement à la remise de fonds à SP</w:t>
      </w:r>
      <w:r w:rsidR="006D6C43" w:rsidRPr="00E76EF4">
        <w:rPr>
          <w:lang w:val="fr-CA"/>
        </w:rPr>
        <w:t xml:space="preserve"> </w:t>
      </w:r>
      <w:r w:rsidRPr="00E76EF4">
        <w:rPr>
          <w:lang w:val="fr-CA"/>
        </w:rPr>
        <w:t xml:space="preserve">Canada, n’hésitez pas nous en faire part en écrivant à </w:t>
      </w:r>
      <w:hyperlink r:id="rId10" w:history="1">
        <w:r w:rsidR="009E3340" w:rsidRPr="00E76EF4">
          <w:rPr>
            <w:rStyle w:val="Hyperlink"/>
            <w:lang w:val="fr-CA"/>
          </w:rPr>
          <w:t>msresearchgrants@mscanada.ca</w:t>
        </w:r>
      </w:hyperlink>
      <w:r w:rsidR="00A557D9" w:rsidRPr="00E76EF4">
        <w:rPr>
          <w:lang w:val="fr-CA"/>
        </w:rPr>
        <w:t>.</w:t>
      </w:r>
      <w:bookmarkEnd w:id="17"/>
    </w:p>
    <w:sectPr w:rsidR="00830BEF" w:rsidRPr="00013A3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7E21A4" w14:textId="77777777" w:rsidR="00AB0513" w:rsidRDefault="00AB0513">
      <w:pPr>
        <w:spacing w:after="0" w:line="240" w:lineRule="auto"/>
      </w:pPr>
      <w:r>
        <w:separator/>
      </w:r>
    </w:p>
  </w:endnote>
  <w:endnote w:type="continuationSeparator" w:id="0">
    <w:p w14:paraId="3334BFFB" w14:textId="77777777" w:rsidR="00AB0513" w:rsidRDefault="00AB05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6F81C" w14:textId="77777777" w:rsidR="00C9478B" w:rsidRDefault="00C9478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B07AE7" w14:textId="77777777" w:rsidR="00C9478B" w:rsidRDefault="00C9478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C9808E" w14:textId="77777777" w:rsidR="00C9478B" w:rsidRDefault="00C947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E58D83" w14:textId="77777777" w:rsidR="00AB0513" w:rsidRDefault="00AB0513">
      <w:pPr>
        <w:spacing w:after="0" w:line="240" w:lineRule="auto"/>
      </w:pPr>
      <w:r>
        <w:separator/>
      </w:r>
    </w:p>
  </w:footnote>
  <w:footnote w:type="continuationSeparator" w:id="0">
    <w:p w14:paraId="30ED3EAE" w14:textId="77777777" w:rsidR="00AB0513" w:rsidRDefault="00AB05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8C159B" w14:textId="77777777" w:rsidR="00C9478B" w:rsidRDefault="00C9478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4C404" w14:textId="77777777" w:rsidR="00413B40" w:rsidRDefault="00413B40" w:rsidP="00413B40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B39220" w14:textId="77777777" w:rsidR="00C9478B" w:rsidRDefault="00C9478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AB281D"/>
    <w:multiLevelType w:val="hybridMultilevel"/>
    <w:tmpl w:val="A4E442A4"/>
    <w:lvl w:ilvl="0" w:tplc="7E0644A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A042B148" w:tentative="1">
      <w:start w:val="1"/>
      <w:numFmt w:val="lowerLetter"/>
      <w:lvlText w:val="%2."/>
      <w:lvlJc w:val="left"/>
      <w:pPr>
        <w:ind w:left="1440" w:hanging="360"/>
      </w:pPr>
    </w:lvl>
    <w:lvl w:ilvl="2" w:tplc="B1102C82" w:tentative="1">
      <w:start w:val="1"/>
      <w:numFmt w:val="lowerRoman"/>
      <w:lvlText w:val="%3."/>
      <w:lvlJc w:val="right"/>
      <w:pPr>
        <w:ind w:left="2160" w:hanging="180"/>
      </w:pPr>
    </w:lvl>
    <w:lvl w:ilvl="3" w:tplc="F09C2992" w:tentative="1">
      <w:start w:val="1"/>
      <w:numFmt w:val="decimal"/>
      <w:lvlText w:val="%4."/>
      <w:lvlJc w:val="left"/>
      <w:pPr>
        <w:ind w:left="2880" w:hanging="360"/>
      </w:pPr>
    </w:lvl>
    <w:lvl w:ilvl="4" w:tplc="0ED684A4" w:tentative="1">
      <w:start w:val="1"/>
      <w:numFmt w:val="lowerLetter"/>
      <w:lvlText w:val="%5."/>
      <w:lvlJc w:val="left"/>
      <w:pPr>
        <w:ind w:left="3600" w:hanging="360"/>
      </w:pPr>
    </w:lvl>
    <w:lvl w:ilvl="5" w:tplc="18748258" w:tentative="1">
      <w:start w:val="1"/>
      <w:numFmt w:val="lowerRoman"/>
      <w:lvlText w:val="%6."/>
      <w:lvlJc w:val="right"/>
      <w:pPr>
        <w:ind w:left="4320" w:hanging="180"/>
      </w:pPr>
    </w:lvl>
    <w:lvl w:ilvl="6" w:tplc="D1A2F52E" w:tentative="1">
      <w:start w:val="1"/>
      <w:numFmt w:val="decimal"/>
      <w:lvlText w:val="%7."/>
      <w:lvlJc w:val="left"/>
      <w:pPr>
        <w:ind w:left="5040" w:hanging="360"/>
      </w:pPr>
    </w:lvl>
    <w:lvl w:ilvl="7" w:tplc="69CC285C" w:tentative="1">
      <w:start w:val="1"/>
      <w:numFmt w:val="lowerLetter"/>
      <w:lvlText w:val="%8."/>
      <w:lvlJc w:val="left"/>
      <w:pPr>
        <w:ind w:left="5760" w:hanging="360"/>
      </w:pPr>
    </w:lvl>
    <w:lvl w:ilvl="8" w:tplc="A600CA6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E37375"/>
    <w:multiLevelType w:val="hybridMultilevel"/>
    <w:tmpl w:val="A4E442A4"/>
    <w:lvl w:ilvl="0" w:tplc="5562163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98865FA">
      <w:start w:val="1"/>
      <w:numFmt w:val="lowerLetter"/>
      <w:lvlText w:val="%2."/>
      <w:lvlJc w:val="left"/>
      <w:pPr>
        <w:ind w:left="1440" w:hanging="360"/>
      </w:pPr>
    </w:lvl>
    <w:lvl w:ilvl="2" w:tplc="8D02F8B4" w:tentative="1">
      <w:start w:val="1"/>
      <w:numFmt w:val="lowerRoman"/>
      <w:lvlText w:val="%3."/>
      <w:lvlJc w:val="right"/>
      <w:pPr>
        <w:ind w:left="2160" w:hanging="180"/>
      </w:pPr>
    </w:lvl>
    <w:lvl w:ilvl="3" w:tplc="D128AC84" w:tentative="1">
      <w:start w:val="1"/>
      <w:numFmt w:val="decimal"/>
      <w:lvlText w:val="%4."/>
      <w:lvlJc w:val="left"/>
      <w:pPr>
        <w:ind w:left="2880" w:hanging="360"/>
      </w:pPr>
    </w:lvl>
    <w:lvl w:ilvl="4" w:tplc="F4CCF8D0" w:tentative="1">
      <w:start w:val="1"/>
      <w:numFmt w:val="lowerLetter"/>
      <w:lvlText w:val="%5."/>
      <w:lvlJc w:val="left"/>
      <w:pPr>
        <w:ind w:left="3600" w:hanging="360"/>
      </w:pPr>
    </w:lvl>
    <w:lvl w:ilvl="5" w:tplc="10387CC0" w:tentative="1">
      <w:start w:val="1"/>
      <w:numFmt w:val="lowerRoman"/>
      <w:lvlText w:val="%6."/>
      <w:lvlJc w:val="right"/>
      <w:pPr>
        <w:ind w:left="4320" w:hanging="180"/>
      </w:pPr>
    </w:lvl>
    <w:lvl w:ilvl="6" w:tplc="44E2139A" w:tentative="1">
      <w:start w:val="1"/>
      <w:numFmt w:val="decimal"/>
      <w:lvlText w:val="%7."/>
      <w:lvlJc w:val="left"/>
      <w:pPr>
        <w:ind w:left="5040" w:hanging="360"/>
      </w:pPr>
    </w:lvl>
    <w:lvl w:ilvl="7" w:tplc="6FAA590A" w:tentative="1">
      <w:start w:val="1"/>
      <w:numFmt w:val="lowerLetter"/>
      <w:lvlText w:val="%8."/>
      <w:lvlJc w:val="left"/>
      <w:pPr>
        <w:ind w:left="5760" w:hanging="360"/>
      </w:pPr>
    </w:lvl>
    <w:lvl w:ilvl="8" w:tplc="535C61F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614EFB"/>
    <w:multiLevelType w:val="hybridMultilevel"/>
    <w:tmpl w:val="51DA6714"/>
    <w:lvl w:ilvl="0" w:tplc="3C84153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8B0ADB6" w:tentative="1">
      <w:start w:val="1"/>
      <w:numFmt w:val="lowerLetter"/>
      <w:lvlText w:val="%2."/>
      <w:lvlJc w:val="left"/>
      <w:pPr>
        <w:ind w:left="1440" w:hanging="360"/>
      </w:pPr>
    </w:lvl>
    <w:lvl w:ilvl="2" w:tplc="A4F49E90" w:tentative="1">
      <w:start w:val="1"/>
      <w:numFmt w:val="lowerRoman"/>
      <w:lvlText w:val="%3."/>
      <w:lvlJc w:val="right"/>
      <w:pPr>
        <w:ind w:left="2160" w:hanging="180"/>
      </w:pPr>
    </w:lvl>
    <w:lvl w:ilvl="3" w:tplc="9FF4C262" w:tentative="1">
      <w:start w:val="1"/>
      <w:numFmt w:val="decimal"/>
      <w:lvlText w:val="%4."/>
      <w:lvlJc w:val="left"/>
      <w:pPr>
        <w:ind w:left="2880" w:hanging="360"/>
      </w:pPr>
    </w:lvl>
    <w:lvl w:ilvl="4" w:tplc="A6EE91DE" w:tentative="1">
      <w:start w:val="1"/>
      <w:numFmt w:val="lowerLetter"/>
      <w:lvlText w:val="%5."/>
      <w:lvlJc w:val="left"/>
      <w:pPr>
        <w:ind w:left="3600" w:hanging="360"/>
      </w:pPr>
    </w:lvl>
    <w:lvl w:ilvl="5" w:tplc="69507F66" w:tentative="1">
      <w:start w:val="1"/>
      <w:numFmt w:val="lowerRoman"/>
      <w:lvlText w:val="%6."/>
      <w:lvlJc w:val="right"/>
      <w:pPr>
        <w:ind w:left="4320" w:hanging="180"/>
      </w:pPr>
    </w:lvl>
    <w:lvl w:ilvl="6" w:tplc="06149680" w:tentative="1">
      <w:start w:val="1"/>
      <w:numFmt w:val="decimal"/>
      <w:lvlText w:val="%7."/>
      <w:lvlJc w:val="left"/>
      <w:pPr>
        <w:ind w:left="5040" w:hanging="360"/>
      </w:pPr>
    </w:lvl>
    <w:lvl w:ilvl="7" w:tplc="24621F94" w:tentative="1">
      <w:start w:val="1"/>
      <w:numFmt w:val="lowerLetter"/>
      <w:lvlText w:val="%8."/>
      <w:lvlJc w:val="left"/>
      <w:pPr>
        <w:ind w:left="5760" w:hanging="360"/>
      </w:pPr>
    </w:lvl>
    <w:lvl w:ilvl="8" w:tplc="D4846884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361357">
    <w:abstractNumId w:val="0"/>
  </w:num>
  <w:num w:numId="2" w16cid:durableId="1489519347">
    <w:abstractNumId w:val="2"/>
  </w:num>
  <w:num w:numId="3" w16cid:durableId="14357118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0BEF"/>
    <w:rsid w:val="00013A31"/>
    <w:rsid w:val="00033288"/>
    <w:rsid w:val="00041CA8"/>
    <w:rsid w:val="000552BA"/>
    <w:rsid w:val="00056EDE"/>
    <w:rsid w:val="00100081"/>
    <w:rsid w:val="00105892"/>
    <w:rsid w:val="00142B5D"/>
    <w:rsid w:val="00277891"/>
    <w:rsid w:val="002A3D7C"/>
    <w:rsid w:val="002F036B"/>
    <w:rsid w:val="002F6F84"/>
    <w:rsid w:val="00335C77"/>
    <w:rsid w:val="003476E8"/>
    <w:rsid w:val="0038542A"/>
    <w:rsid w:val="003B603F"/>
    <w:rsid w:val="00413B40"/>
    <w:rsid w:val="00415151"/>
    <w:rsid w:val="00560EC5"/>
    <w:rsid w:val="00565F34"/>
    <w:rsid w:val="00570CBE"/>
    <w:rsid w:val="005F5036"/>
    <w:rsid w:val="0060773F"/>
    <w:rsid w:val="00621818"/>
    <w:rsid w:val="00633482"/>
    <w:rsid w:val="006B7F3C"/>
    <w:rsid w:val="006D6C43"/>
    <w:rsid w:val="006E4B7E"/>
    <w:rsid w:val="00722AC0"/>
    <w:rsid w:val="00736A7B"/>
    <w:rsid w:val="007D2672"/>
    <w:rsid w:val="008206FC"/>
    <w:rsid w:val="00830BEF"/>
    <w:rsid w:val="00836A23"/>
    <w:rsid w:val="00843C95"/>
    <w:rsid w:val="0092341D"/>
    <w:rsid w:val="0099539F"/>
    <w:rsid w:val="009E3340"/>
    <w:rsid w:val="00A322FA"/>
    <w:rsid w:val="00A557D9"/>
    <w:rsid w:val="00AB0513"/>
    <w:rsid w:val="00B648A4"/>
    <w:rsid w:val="00B67AAD"/>
    <w:rsid w:val="00BB76E6"/>
    <w:rsid w:val="00BD1049"/>
    <w:rsid w:val="00BE1C55"/>
    <w:rsid w:val="00BF28F8"/>
    <w:rsid w:val="00C66765"/>
    <w:rsid w:val="00C9478B"/>
    <w:rsid w:val="00CB57E8"/>
    <w:rsid w:val="00CC18F9"/>
    <w:rsid w:val="00CE10F6"/>
    <w:rsid w:val="00DF1E09"/>
    <w:rsid w:val="00E618C9"/>
    <w:rsid w:val="00E76EF4"/>
    <w:rsid w:val="00FB32BC"/>
    <w:rsid w:val="00FC75A3"/>
    <w:rsid w:val="00FE6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CA7FEF"/>
  <w15:chartTrackingRefBased/>
  <w15:docId w15:val="{33013412-98CE-4FB8-8CDD-9C68F7E7D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6EF4"/>
    <w:rPr>
      <w:lang w:val="fr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0BE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30BEF"/>
    <w:rPr>
      <w:color w:val="0563C1" w:themeColor="hyperlink"/>
      <w:u w:val="single"/>
    </w:rPr>
  </w:style>
  <w:style w:type="character" w:customStyle="1" w:styleId="Mentionnonrsolue1">
    <w:name w:val="Mention non résolue1"/>
    <w:basedOn w:val="DefaultParagraphFont"/>
    <w:uiPriority w:val="99"/>
    <w:semiHidden/>
    <w:unhideWhenUsed/>
    <w:rsid w:val="00830BEF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0B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0BEF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CC18F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413B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3B40"/>
  </w:style>
  <w:style w:type="paragraph" w:styleId="Footer">
    <w:name w:val="footer"/>
    <w:basedOn w:val="Normal"/>
    <w:link w:val="FooterChar"/>
    <w:uiPriority w:val="99"/>
    <w:unhideWhenUsed/>
    <w:rsid w:val="00413B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3B40"/>
  </w:style>
  <w:style w:type="character" w:styleId="CommentReference">
    <w:name w:val="annotation reference"/>
    <w:basedOn w:val="DefaultParagraphFont"/>
    <w:uiPriority w:val="99"/>
    <w:semiHidden/>
    <w:unhideWhenUsed/>
    <w:rsid w:val="006D6C4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D6C4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D6C43"/>
    <w:rPr>
      <w:sz w:val="20"/>
      <w:szCs w:val="20"/>
      <w:lang w:val="fr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6C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6C43"/>
    <w:rPr>
      <w:b/>
      <w:bCs/>
      <w:sz w:val="20"/>
      <w:szCs w:val="20"/>
      <w:lang w:val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sresearchgrants@mscanada.ca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mailto:msresearchgrants@mscanada.c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sresearchgrants@mscanada.ca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271</Words>
  <Characters>1545</Characters>
  <Application>Microsoft Office Word</Application>
  <DocSecurity>0</DocSecurity>
  <Lines>12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Uorooj Tariq</dc:creator>
  <cp:lastModifiedBy>Chelsea Tanchip</cp:lastModifiedBy>
  <cp:revision>6</cp:revision>
  <dcterms:created xsi:type="dcterms:W3CDTF">2023-08-01T18:06:00Z</dcterms:created>
  <dcterms:modified xsi:type="dcterms:W3CDTF">2023-08-01T18:27:00Z</dcterms:modified>
</cp:coreProperties>
</file>